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Kezar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Paolella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391,862.00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Kezar Life 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979"/>
        <w:spacing w:after="0"/>
        <w:rPr>
          <w:sz w:val="20"/>
          <w:szCs w:val="20"/>
          <w:color w:val="auto"/>
        </w:rPr>
      </w:pPr>
      <w:r>
        <w:rPr>
          <w:rFonts w:ascii="Times New Roman" w:cs="Times New Roman" w:eastAsia="Times New Roman" w:hAnsi="Times New Roman"/>
          <w:sz w:val="22"/>
          <w:szCs w:val="22"/>
          <w:color w:val="auto"/>
        </w:rPr>
        <w:t>4000 Shoreline Court, Suite 300 South San Francisco, California 94080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400"/>
        <w:spacing w:after="0" w:line="335" w:lineRule="auto"/>
        <w:rPr>
          <w:sz w:val="20"/>
          <w:szCs w:val="20"/>
          <w:color w:val="auto"/>
        </w:rPr>
      </w:pPr>
      <w:r>
        <w:rPr>
          <w:rFonts w:ascii="Times New Roman" w:cs="Times New Roman" w:eastAsia="Times New Roman" w:hAnsi="Times New Roman"/>
          <w:sz w:val="21"/>
          <w:szCs w:val="21"/>
          <w:color w:val="auto"/>
        </w:rPr>
        <w:t>Baselake Partners, LP Baselake Management, LLC David Paolella Address or principal business office or, if none, residence: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3155 W. Big Beaver Road, Suite 207, Troy, Michigan 48084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Baselake Partners, LP - Delaware Baselake Management, LLC - Delaware David Paolella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60"/>
          </w:cols>
          <w:pgMar w:left="360" w:top="112" w:right="45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80"/>
          </w:cols>
          <w:pgMar w:left="360" w:top="112" w:right="4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Paolella, Managing Member of Baselake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LLC,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David Paolella, Managing Member</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David Paolella</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08"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Kezar Life Sciences,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Partners,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 of Baselake Management, LLC, its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Paolella</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2026-05-12T16:30:33Z</dcterms:created>
  <dcterms:modified xsi:type="dcterms:W3CDTF">2026-05-12T16:30:33Z</dcterms:modified>
</cp:coreProperties>
</file>